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5D296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273631BB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623147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5D2966">
                    <w:rPr>
                      <w:color w:val="000000" w:themeColor="text1"/>
                      <w:sz w:val="24"/>
                      <w:szCs w:val="24"/>
                    </w:rPr>
                    <w:t>9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62031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5D2966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5D2966">
                    <w:rPr>
                      <w:b/>
                      <w:color w:val="000000" w:themeColor="text1"/>
                      <w:sz w:val="24"/>
                      <w:szCs w:val="24"/>
                    </w:rPr>
                    <w:t>agosto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5D2966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BF600C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5D2966">
                    <w:rPr>
                      <w:b/>
                      <w:color w:val="000000" w:themeColor="text1"/>
                      <w:sz w:val="24"/>
                      <w:szCs w:val="24"/>
                    </w:rPr>
                    <w:t>114</w:t>
                  </w:r>
                  <w:r w:rsidR="00BF600C">
                    <w:rPr>
                      <w:b/>
                      <w:color w:val="000000" w:themeColor="text1"/>
                      <w:sz w:val="24"/>
                      <w:szCs w:val="24"/>
                    </w:rPr>
                    <w:t>/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4715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7F919F3C" w:rsidR="00231FF2" w:rsidRPr="00623147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623147">
                    <w:rPr>
                      <w:sz w:val="24"/>
                      <w:szCs w:val="24"/>
                    </w:rPr>
                    <w:t>OBJETO</w:t>
                  </w:r>
                  <w:r w:rsidR="00125A29" w:rsidRPr="00623147">
                    <w:rPr>
                      <w:sz w:val="24"/>
                      <w:szCs w:val="24"/>
                    </w:rPr>
                    <w:t xml:space="preserve">: </w:t>
                  </w:r>
                  <w:r w:rsidR="005D2966" w:rsidRPr="005D2966">
                    <w:rPr>
                      <w:rFonts w:eastAsia="Arial MT"/>
                      <w:b/>
                      <w:color w:val="000000" w:themeColor="text1"/>
                      <w:sz w:val="24"/>
                      <w:szCs w:val="24"/>
                      <w:lang w:val="pt-PT" w:eastAsia="en-US"/>
                    </w:rPr>
                    <w:t>“AQUISIÇÃO DE CAIXAS PLASTICAS, EQUIPAMENTOS E MATERIAL PERMANENTE PARA O SISTEMA MUNICIPAL DE ENSINO”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246475A1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5D2966">
                    <w:rPr>
                      <w:color w:val="000000" w:themeColor="text1"/>
                      <w:sz w:val="24"/>
                      <w:szCs w:val="24"/>
                    </w:rPr>
                    <w:t>09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>de</w:t>
                  </w:r>
                  <w:r w:rsidR="00BF600C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D2966">
                    <w:rPr>
                      <w:color w:val="000000" w:themeColor="text1"/>
                      <w:sz w:val="24"/>
                      <w:szCs w:val="24"/>
                    </w:rPr>
                    <w:t>agosto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BE0" w14:textId="77777777" w:rsidR="00623147" w:rsidRDefault="00623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0571" w14:textId="77777777" w:rsidR="00623147" w:rsidRDefault="006231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F13C" w14:textId="77777777" w:rsidR="00623147" w:rsidRDefault="00623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1ED" w14:textId="77777777" w:rsidR="00623147" w:rsidRDefault="00623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5D2966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64F06B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623147">
                  <w:t>___/____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97A6" w14:textId="77777777" w:rsidR="00623147" w:rsidRDefault="006231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25A29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5D2966"/>
    <w:rsid w:val="00600483"/>
    <w:rsid w:val="00602BEB"/>
    <w:rsid w:val="0062031A"/>
    <w:rsid w:val="00621CB5"/>
    <w:rsid w:val="00623147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5812"/>
    <w:rsid w:val="00B75286"/>
    <w:rsid w:val="00BC4B5C"/>
    <w:rsid w:val="00BE1FFC"/>
    <w:rsid w:val="00BE7DCF"/>
    <w:rsid w:val="00BF600C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724BA"/>
    <w:rsid w:val="00FB1A00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123</cp:revision>
  <cp:lastPrinted>2021-04-05T16:44:00Z</cp:lastPrinted>
  <dcterms:created xsi:type="dcterms:W3CDTF">2019-01-29T15:22:00Z</dcterms:created>
  <dcterms:modified xsi:type="dcterms:W3CDTF">2023-08-09T17:21:00Z</dcterms:modified>
</cp:coreProperties>
</file>